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w:t>
      </w:r>
      <w:r w:rsidDel="00000000" w:rsidR="00000000" w:rsidRPr="00000000">
        <w:rPr>
          <w:rFonts w:ascii="Arial" w:cs="Arial" w:eastAsia="Arial" w:hAnsi="Arial"/>
          <w:sz w:val="24"/>
          <w:szCs w:val="24"/>
          <w:rtl w:val="0"/>
        </w:rPr>
        <w:t xml:space="preserve">services </w:t>
      </w:r>
      <w:r w:rsidDel="00000000" w:rsidR="00000000" w:rsidRPr="00000000">
        <w:rPr>
          <w:rFonts w:ascii="Arial" w:cs="Arial" w:eastAsia="Arial" w:hAnsi="Arial"/>
          <w:color w:val="000000"/>
          <w:sz w:val="24"/>
          <w:szCs w:val="24"/>
          <w:rtl w:val="0"/>
        </w:rPr>
        <w:t xml:space="preserve">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7">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B">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r w:rsidDel="00000000" w:rsidR="00000000" w:rsidRPr="00000000">
        <w:rPr>
          <w:rtl w:val="0"/>
        </w:rPr>
      </w:r>
    </w:p>
    <w:p w:rsidR="00000000" w:rsidDel="00000000" w:rsidP="00000000" w:rsidRDefault="00000000" w:rsidRPr="00000000" w14:paraId="00000010">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w:t>
      </w:r>
      <w:r w:rsidDel="00000000" w:rsidR="00000000" w:rsidRPr="00000000">
        <w:rPr>
          <w:rFonts w:ascii="Arial" w:cs="Arial" w:eastAsia="Arial" w:hAnsi="Arial"/>
          <w:sz w:val="24"/>
          <w:szCs w:val="24"/>
          <w:rtl w:val="0"/>
        </w:rPr>
        <w:t xml:space="preserve">services, prices </w:t>
      </w:r>
      <w:r w:rsidDel="00000000" w:rsidR="00000000" w:rsidRPr="00000000">
        <w:rPr>
          <w:rFonts w:ascii="Arial" w:cs="Arial" w:eastAsia="Arial" w:hAnsi="Arial"/>
          <w:color w:val="000000"/>
          <w:sz w:val="24"/>
          <w:szCs w:val="24"/>
          <w:rtl w:val="0"/>
        </w:rPr>
        <w:t xml:space="preserve">and description of the Deliverables as set out in Framework Schedule 1 (Specification), Framework Schedule 2 (Framework Tender)</w:t>
      </w:r>
      <w:r w:rsidDel="00000000" w:rsidR="00000000" w:rsidRPr="00000000">
        <w:rPr>
          <w:rFonts w:ascii="Arial" w:cs="Arial" w:eastAsia="Arial" w:hAnsi="Arial"/>
          <w:sz w:val="24"/>
          <w:szCs w:val="24"/>
          <w:rtl w:val="0"/>
        </w:rPr>
        <w:t xml:space="preserve"> and Framework Schedule 3 (Framew</w:t>
      </w:r>
      <w:r w:rsidDel="00000000" w:rsidR="00000000" w:rsidRPr="00000000">
        <w:rPr>
          <w:rFonts w:ascii="Arial" w:cs="Arial" w:eastAsia="Arial" w:hAnsi="Arial"/>
          <w:sz w:val="24"/>
          <w:szCs w:val="24"/>
          <w:highlight w:val="white"/>
          <w:rtl w:val="0"/>
        </w:rPr>
        <w:t xml:space="preserve">ork Prices)</w:t>
      </w:r>
      <w:r w:rsidDel="00000000" w:rsidR="00000000" w:rsidRPr="00000000">
        <w:rPr>
          <w:rFonts w:ascii="Arial" w:cs="Arial" w:eastAsia="Arial" w:hAnsi="Arial"/>
          <w:color w:val="000000"/>
          <w:sz w:val="24"/>
          <w:szCs w:val="24"/>
          <w:highlight w:val="white"/>
          <w:rtl w:val="0"/>
        </w:rPr>
        <w:t xml:space="preserve">, and may apply the direct award criteria to the Relevant Information (as defined in paragraph 2.2 below)</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color w:val="000000"/>
          <w:sz w:val="24"/>
          <w:szCs w:val="24"/>
          <w:highlight w:val="white"/>
          <w:rtl w:val="0"/>
        </w:rPr>
        <w:t xml:space="preserve"> for</w:t>
      </w:r>
      <w:r w:rsidDel="00000000" w:rsidR="00000000" w:rsidRPr="00000000">
        <w:rPr>
          <w:rFonts w:ascii="Arial" w:cs="Arial" w:eastAsia="Arial" w:hAnsi="Arial"/>
          <w:color w:val="000000"/>
          <w:sz w:val="24"/>
          <w:szCs w:val="24"/>
          <w:rtl w:val="0"/>
        </w:rPr>
        <w:t xml:space="preserve">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2">
      <w:pPr>
        <w:widowControl w:val="1"/>
        <w:numPr>
          <w:ilvl w:val="1"/>
          <w:numId w:val="1"/>
        </w:numPr>
        <w:pBdr>
          <w:top w:space="0" w:sz="0" w:val="nil"/>
          <w:left w:space="0" w:sz="0" w:val="nil"/>
          <w:bottom w:space="0" w:sz="0" w:val="nil"/>
          <w:right w:space="0" w:sz="0" w:val="nil"/>
          <w:between w:space="0" w:sz="0" w:val="nil"/>
        </w:pBdr>
        <w:tabs>
          <w:tab w:val="left" w:pos="3641"/>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constitutes “</w:t>
      </w:r>
      <w:r w:rsidDel="00000000" w:rsidR="00000000" w:rsidRPr="00000000">
        <w:rPr>
          <w:rFonts w:ascii="Arial" w:cs="Arial" w:eastAsia="Arial" w:hAnsi="Arial"/>
          <w:b w:val="1"/>
          <w:color w:val="000000"/>
          <w:sz w:val="24"/>
          <w:szCs w:val="24"/>
          <w:rtl w:val="0"/>
        </w:rPr>
        <w:t xml:space="preserve">Relevant Information</w:t>
      </w:r>
      <w:r w:rsidDel="00000000" w:rsidR="00000000" w:rsidRPr="00000000">
        <w:rPr>
          <w:rFonts w:ascii="Arial" w:cs="Arial" w:eastAsia="Arial" w:hAnsi="Arial"/>
          <w:color w:val="000000"/>
          <w:sz w:val="24"/>
          <w:szCs w:val="24"/>
          <w:rtl w:val="0"/>
        </w:rPr>
        <w:t xml:space="preserve">” for the purposes of Paragraph 2.1.2:</w:t>
      </w:r>
    </w:p>
    <w:p w:rsidR="00000000" w:rsidDel="00000000" w:rsidP="00000000" w:rsidRDefault="00000000" w:rsidRPr="00000000" w14:paraId="00000013">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bookmarkStart w:colFirst="0" w:colLast="0" w:name="_heading=h.gjdgxs" w:id="3"/>
      <w:bookmarkEnd w:id="3"/>
      <w:r w:rsidDel="00000000" w:rsidR="00000000" w:rsidRPr="00000000">
        <w:rPr>
          <w:rFonts w:ascii="Arial" w:cs="Arial" w:eastAsia="Arial" w:hAnsi="Arial"/>
          <w:sz w:val="24"/>
          <w:szCs w:val="24"/>
          <w:rtl w:val="0"/>
        </w:rPr>
        <w:t xml:space="preserve">Suppliers’ websites and other publications describing their services;</w:t>
      </w:r>
      <w:r w:rsidDel="00000000" w:rsidR="00000000" w:rsidRPr="00000000">
        <w:rPr>
          <w:rtl w:val="0"/>
        </w:rPr>
      </w:r>
    </w:p>
    <w:p w:rsidR="00000000" w:rsidDel="00000000" w:rsidP="00000000" w:rsidRDefault="00000000" w:rsidRPr="00000000" w14:paraId="00000014">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bookmarkStart w:colFirst="0" w:colLast="0" w:name="_heading=h.biiazct1h42l" w:id="4"/>
      <w:bookmarkEnd w:id="4"/>
      <w:r w:rsidDel="00000000" w:rsidR="00000000" w:rsidRPr="00000000">
        <w:rPr>
          <w:rFonts w:ascii="Arial" w:cs="Arial" w:eastAsia="Arial" w:hAnsi="Arial"/>
          <w:sz w:val="24"/>
          <w:szCs w:val="24"/>
          <w:rtl w:val="0"/>
        </w:rPr>
        <w:t xml:space="preserve">Information gleaned from conversations or correspondence with Suppliers about their services and appetite for the contract;</w:t>
      </w:r>
      <w:r w:rsidDel="00000000" w:rsidR="00000000" w:rsidRPr="00000000">
        <w:rPr>
          <w:rtl w:val="0"/>
        </w:rPr>
      </w:r>
    </w:p>
    <w:p w:rsidR="00000000" w:rsidDel="00000000" w:rsidP="00000000" w:rsidRDefault="00000000" w:rsidRPr="00000000" w14:paraId="00000015">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bookmarkStart w:colFirst="0" w:colLast="0" w:name="_heading=h.woun03p6uj4x" w:id="5"/>
      <w:bookmarkEnd w:id="5"/>
      <w:r w:rsidDel="00000000" w:rsidR="00000000" w:rsidRPr="00000000">
        <w:rPr>
          <w:rFonts w:ascii="Arial" w:cs="Arial" w:eastAsia="Arial" w:hAnsi="Arial"/>
          <w:sz w:val="24"/>
          <w:szCs w:val="24"/>
          <w:rtl w:val="0"/>
        </w:rPr>
        <w:t xml:space="preserve">Knowledge, experience and advice of experts in the supply market; and </w:t>
      </w:r>
      <w:r w:rsidDel="00000000" w:rsidR="00000000" w:rsidRPr="00000000">
        <w:rPr>
          <w:rtl w:val="0"/>
        </w:rPr>
      </w:r>
    </w:p>
    <w:p w:rsidR="00000000" w:rsidDel="00000000" w:rsidP="00000000" w:rsidRDefault="00000000" w:rsidRPr="00000000" w14:paraId="0000001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sz w:val="24"/>
          <w:szCs w:val="24"/>
        </w:rPr>
      </w:pPr>
      <w:bookmarkStart w:colFirst="0" w:colLast="0" w:name="_heading=h.v6p6fsh02ybf" w:id="6"/>
      <w:bookmarkEnd w:id="6"/>
      <w:r w:rsidDel="00000000" w:rsidR="00000000" w:rsidRPr="00000000">
        <w:rPr>
          <w:rFonts w:ascii="Arial" w:cs="Arial" w:eastAsia="Arial" w:hAnsi="Arial"/>
          <w:sz w:val="24"/>
          <w:szCs w:val="24"/>
          <w:rtl w:val="0"/>
        </w:rPr>
        <w:t xml:space="preserve">Any other information which the Buyer may legally consider and which it deems relevant to establish which Supplier provides the most economically advantageous solution.</w:t>
      </w:r>
      <w:r w:rsidDel="00000000" w:rsidR="00000000" w:rsidRPr="00000000">
        <w:rPr>
          <w:rtl w:val="0"/>
        </w:rPr>
      </w:r>
    </w:p>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9">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A">
      <w:pPr>
        <w:widowControl w:val="1"/>
        <w:numPr>
          <w:ilvl w:val="1"/>
          <w:numId w:val="1"/>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sz w:val="24"/>
          <w:szCs w:val="24"/>
          <w:rtl w:val="0"/>
        </w:rPr>
        <w:t xml:space="preserve">If applicable, the Buyer may use the following procedure to shortlist Suppliers before entering into a Further Competition Procedure: </w:t>
      </w:r>
      <w:r w:rsidDel="00000000" w:rsidR="00000000" w:rsidRPr="00000000">
        <w:rPr>
          <w:rtl w:val="0"/>
        </w:rPr>
      </w:r>
    </w:p>
    <w:p w:rsidR="00000000" w:rsidDel="00000000" w:rsidP="00000000" w:rsidRDefault="00000000" w:rsidRPr="00000000" w14:paraId="0000001B">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sz w:val="24"/>
          <w:szCs w:val="24"/>
          <w:rtl w:val="0"/>
        </w:rPr>
        <w:t xml:space="preserve">Service Filters – The Buyer will produce a Supplier shortlist based on the Service Filters. </w:t>
      </w:r>
      <w:r w:rsidDel="00000000" w:rsidR="00000000" w:rsidRPr="00000000">
        <w:rPr>
          <w:rtl w:val="0"/>
        </w:rPr>
      </w:r>
    </w:p>
    <w:p w:rsidR="00000000" w:rsidDel="00000000" w:rsidP="00000000" w:rsidRDefault="00000000" w:rsidRPr="00000000" w14:paraId="0000001C">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sz w:val="24"/>
          <w:szCs w:val="24"/>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1D">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sz w:val="24"/>
          <w:szCs w:val="24"/>
          <w:rtl w:val="0"/>
        </w:rPr>
        <w:t xml:space="preserve">Service Filters and Expression of Interest – The Buyer may use both of the procedures detailed in paragraph 3.1.2 and 3.1.3. </w:t>
      </w:r>
      <w:r w:rsidDel="00000000" w:rsidR="00000000" w:rsidRPr="00000000">
        <w:rPr>
          <w:rtl w:val="0"/>
        </w:rPr>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sz w:val="24"/>
          <w:szCs w:val="24"/>
          <w:rtl w:val="0"/>
        </w:rPr>
        <w:t xml:space="preserve">Conference call – The Buyer may use this after the EOI. 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1F">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sz w:val="24"/>
          <w:szCs w:val="24"/>
          <w:rtl w:val="0"/>
        </w:rPr>
        <w:t xml:space="preserve">Suppliers can deselect themselves through the process after the Service Filters and/or EOI and/or conference call. </w:t>
      </w:r>
      <w:r w:rsidDel="00000000" w:rsidR="00000000" w:rsidRPr="00000000">
        <w:rPr>
          <w:rtl w:val="0"/>
        </w:rPr>
      </w:r>
    </w:p>
    <w:p w:rsidR="00000000" w:rsidDel="00000000" w:rsidP="00000000" w:rsidRDefault="00000000" w:rsidRPr="00000000" w14:paraId="00000020">
      <w:pPr>
        <w:widowControl w:val="1"/>
        <w:numPr>
          <w:ilvl w:val="1"/>
          <w:numId w:val="1"/>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sz w:val="24"/>
          <w:szCs w:val="24"/>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21">
      <w:pPr>
        <w:widowControl w:val="1"/>
        <w:numPr>
          <w:ilvl w:val="1"/>
          <w:numId w:val="1"/>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sz w:val="24"/>
          <w:szCs w:val="24"/>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22">
      <w:pPr>
        <w:widowControl w:val="1"/>
        <w:numPr>
          <w:ilvl w:val="1"/>
          <w:numId w:val="1"/>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sz w:val="24"/>
          <w:szCs w:val="24"/>
          <w:rtl w:val="0"/>
        </w:rPr>
        <w:t xml:space="preserve">CCS reserves the right to add or change the Services Filters and the EOI template throughout the lifetime of the Framework Agreement. </w:t>
      </w:r>
      <w:r w:rsidDel="00000000" w:rsidR="00000000" w:rsidRPr="00000000">
        <w:rPr>
          <w:rtl w:val="0"/>
        </w:rPr>
      </w:r>
    </w:p>
    <w:p w:rsidR="00000000" w:rsidDel="00000000" w:rsidP="00000000" w:rsidRDefault="00000000" w:rsidRPr="00000000" w14:paraId="00000023">
      <w:pPr>
        <w:widowControl w:val="1"/>
        <w:numPr>
          <w:ilvl w:val="1"/>
          <w:numId w:val="1"/>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sz w:val="24"/>
          <w:szCs w:val="24"/>
          <w:rtl w:val="0"/>
        </w:rPr>
        <w:t xml:space="preserve">The Supplier may update their Service Filters during the lifetime of the Framework Agreement subject to you providing a customer reference. </w:t>
      </w:r>
      <w:r w:rsidDel="00000000" w:rsidR="00000000" w:rsidRPr="00000000">
        <w:rPr>
          <w:rtl w:val="0"/>
        </w:rPr>
      </w:r>
    </w:p>
    <w:p w:rsidR="00000000" w:rsidDel="00000000" w:rsidP="00000000" w:rsidRDefault="00000000" w:rsidRPr="00000000" w14:paraId="00000024">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25">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bookmarkStart w:colFirst="0" w:colLast="0" w:name="_heading=h.3znysh7" w:id="7"/>
      <w:bookmarkEnd w:id="7"/>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r w:rsidDel="00000000" w:rsidR="00000000" w:rsidRPr="00000000">
        <w:rPr>
          <w:rtl w:val="0"/>
        </w:rPr>
      </w:r>
    </w:p>
    <w:p w:rsidR="00000000" w:rsidDel="00000000" w:rsidP="00000000" w:rsidRDefault="00000000" w:rsidRPr="00000000" w14:paraId="0000002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bookmarkStart w:colFirst="0" w:colLast="0" w:name="_heading=h.2et92p0" w:id="8"/>
      <w:bookmarkEnd w:id="8"/>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r w:rsidDel="00000000" w:rsidR="00000000" w:rsidRPr="00000000">
        <w:rPr>
          <w:rtl w:val="0"/>
        </w:rPr>
      </w:r>
    </w:p>
    <w:p w:rsidR="00000000" w:rsidDel="00000000" w:rsidP="00000000" w:rsidRDefault="00000000" w:rsidRPr="00000000" w14:paraId="00000027">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bookmarkStart w:colFirst="0" w:colLast="0" w:name="_heading=h.tyjcwt" w:id="9"/>
      <w:bookmarkEnd w:id="9"/>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28">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9">
      <w:pPr>
        <w:keepNext w:val="1"/>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2A">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B">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C">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D">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E">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F">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3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33">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34">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3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38">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A">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B">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E">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F">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that:</w:t>
      </w:r>
      <w:r w:rsidDel="00000000" w:rsidR="00000000" w:rsidRPr="00000000">
        <w:rPr>
          <w:rtl w:val="0"/>
        </w:rPr>
      </w:r>
    </w:p>
    <w:p w:rsidR="00000000" w:rsidDel="00000000" w:rsidP="00000000" w:rsidRDefault="00000000" w:rsidRPr="00000000" w14:paraId="0000004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4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42">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43">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44">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45">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6">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47">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8">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r w:rsidDel="00000000" w:rsidR="00000000" w:rsidRPr="00000000">
        <w:rPr>
          <w:rtl w:val="0"/>
        </w:rPr>
      </w:r>
    </w:p>
    <w:p w:rsidR="00000000" w:rsidDel="00000000" w:rsidP="00000000" w:rsidRDefault="00000000" w:rsidRPr="00000000" w14:paraId="00000049">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A">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B">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10"/>
      <w:bookmarkEnd w:id="10"/>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C">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D">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11"/>
      <w:bookmarkEnd w:id="11"/>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E">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F">
      <w:pPr>
        <w:keepNext w:val="1"/>
        <w:widowControl w:val="1"/>
        <w:numPr>
          <w:ilvl w:val="0"/>
          <w:numId w:val="1"/>
        </w:numPr>
        <w:pBdr>
          <w:top w:space="0" w:sz="0" w:val="nil"/>
          <w:left w:space="0" w:sz="0" w:val="nil"/>
          <w:bottom w:space="0" w:sz="0" w:val="nil"/>
          <w:right w:space="0" w:sz="0" w:val="nil"/>
          <w:between w:space="0" w:sz="0" w:val="nil"/>
        </w:pBdr>
        <w:tabs>
          <w:tab w:val="left" w:pos="3641"/>
        </w:tabs>
        <w:spacing w:after="240" w:before="120" w:lineRule="auto"/>
        <w:ind w:left="360" w:hanging="360"/>
        <w:rPr>
          <w:rFonts w:ascii="Arial" w:cs="Arial" w:eastAsia="Arial" w:hAnsi="Arial"/>
          <w:b w:val="1"/>
          <w:smallCaps w:val="1"/>
          <w:color w:val="000000"/>
          <w:sz w:val="24"/>
          <w:szCs w:val="24"/>
          <w:highlight w:val="white"/>
        </w:rPr>
      </w:pPr>
      <w:r w:rsidDel="00000000" w:rsidR="00000000" w:rsidRPr="00000000">
        <w:rPr>
          <w:rFonts w:ascii="Arial Bold" w:cs="Arial Bold" w:eastAsia="Arial Bold" w:hAnsi="Arial Bold"/>
          <w:b w:val="1"/>
          <w:color w:val="000000"/>
          <w:sz w:val="24"/>
          <w:szCs w:val="24"/>
          <w:highlight w:val="white"/>
          <w:rtl w:val="0"/>
        </w:rPr>
        <w:t xml:space="preserve">Not used</w:t>
      </w:r>
      <w:r w:rsidDel="00000000" w:rsidR="00000000" w:rsidRPr="00000000">
        <w:rPr>
          <w:rtl w:val="0"/>
        </w:rPr>
      </w:r>
    </w:p>
    <w:p w:rsidR="00000000" w:rsidDel="00000000" w:rsidP="00000000" w:rsidRDefault="00000000" w:rsidRPr="00000000" w14:paraId="00000050">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1">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2">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3">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4">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5">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w:t>
      </w:r>
      <w:r w:rsidDel="00000000" w:rsidR="00000000" w:rsidRPr="00000000">
        <w:rPr>
          <w:rFonts w:ascii="Arial" w:cs="Arial" w:eastAsia="Arial" w:hAnsi="Arial"/>
          <w:sz w:val="24"/>
          <w:szCs w:val="24"/>
          <w:rtl w:val="0"/>
        </w:rPr>
        <w:t xml:space="preserve">services </w:t>
      </w:r>
      <w:r w:rsidDel="00000000" w:rsidR="00000000" w:rsidRPr="00000000">
        <w:rPr>
          <w:rFonts w:ascii="Arial" w:cs="Arial" w:eastAsia="Arial" w:hAnsi="Arial"/>
          <w:color w:val="000000"/>
          <w:sz w:val="24"/>
          <w:szCs w:val="24"/>
          <w:rtl w:val="0"/>
        </w:rPr>
        <w:t xml:space="preserve">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5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8">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5D">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5E">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5F">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0">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rHeight w:val="240" w:hRule="atLeast"/>
          <w:tblHeader w:val="0"/>
        </w:trPr>
        <w:tc>
          <w:tcPr>
            <w:gridSpan w:val="2"/>
            <w:shd w:fill="e7e6e6" w:val="clear"/>
          </w:tcPr>
          <w:p w:rsidR="00000000" w:rsidDel="00000000" w:rsidP="00000000" w:rsidRDefault="00000000" w:rsidRPr="00000000" w14:paraId="00000062">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r>
      <w:tr>
        <w:trPr>
          <w:cantSplit w:val="0"/>
          <w:trHeight w:val="1395" w:hRule="atLeast"/>
          <w:tblHeader w:val="0"/>
        </w:trPr>
        <w:tc>
          <w:tcPr>
            <w:gridSpan w:val="2"/>
          </w:tcPr>
          <w:p w:rsidR="00000000" w:rsidDel="00000000" w:rsidP="00000000" w:rsidRDefault="00000000" w:rsidRPr="00000000" w14:paraId="00000064">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spacing w:after="280" w:before="120" w:line="259" w:lineRule="auto"/>
              <w:ind w:left="176" w:firstLine="3.999999999999986"/>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Value for money: e.g. the Buyer believes that the Supplier provides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demonstrable value for money, which may include but is not limited to:</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ind w:left="630" w:firstLine="0"/>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Cost effectiveness;</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ind w:left="630" w:firstLine="0"/>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Price; and</w:t>
            </w: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color w:val="000000"/>
                <w:highlight w:val="white"/>
                <w:rtl w:val="0"/>
              </w:rPr>
              <w:t xml:space="preserve">● Quality.</w:t>
            </w:r>
            <w:r w:rsidDel="00000000" w:rsidR="00000000" w:rsidRPr="00000000">
              <w:rPr>
                <w:rtl w:val="0"/>
              </w:rPr>
            </w:r>
          </w:p>
        </w:tc>
      </w:tr>
    </w:tbl>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A">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Allowable Variance </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(This may be modified by the Customer within the range below)</w:t>
            </w:r>
            <w:r w:rsidDel="00000000" w:rsidR="00000000" w:rsidRPr="00000000">
              <w:rPr>
                <w:color w:val="00000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Quality </w:t>
            </w:r>
          </w:p>
        </w:tc>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(50% to 90%) </w:t>
            </w:r>
          </w:p>
        </w:tc>
      </w:tr>
      <w:tr>
        <w:trPr>
          <w:cantSplit w:val="0"/>
          <w:tblHeader w:val="0"/>
        </w:trPr>
        <w:tc>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(10% to 50%) </w:t>
            </w:r>
          </w:p>
        </w:tc>
      </w:tr>
    </w:tbl>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7F">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0">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Framework Ref: RM6269</w:t>
      <w:tab/>
      <w:t xml:space="preserve">                                           </w:t>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3">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v3.2</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ur2We/fVv0wst78K0w+EvvN7pg==">AMUW2mWqvvrChsCQQOXx1aDFb8HLjFBfeaJYhsfSf68MleH2et+xuUJQ/FBzITVvHsxS3DoIwwxpRwPL4Hf/Zk+qPIZhFAOCxMmC3YPnTodLi46mv8UuVT1CrhT0pFMytep94BSGIsjiSOh6h8CTUMmieDjVkqw7/HRYBxyCcOJBnjUdjfbsN436hNFnQO3tLt1ckAAjAQVVZ/sjZ8biQ1lD8bfNbUmrDxMlrgTdBvbuIZgPXH/cJxqO60eayGvBQvD5Z7ido/E7OJkuOROW/nhsu5ofWZaRgtRY6lgRIidKfbFbCSDQw5pMJy96n4RgXYu5KeaiX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2021-09-16T15:30:00Z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